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AE4A9A">
        <w:rPr>
          <w:rFonts w:hint="eastAsia"/>
          <w:sz w:val="44"/>
          <w:szCs w:val="44"/>
        </w:rPr>
        <w:t>学位评定委员会</w:t>
      </w:r>
      <w:r>
        <w:rPr>
          <w:rFonts w:hint="eastAsia"/>
          <w:sz w:val="44"/>
          <w:szCs w:val="44"/>
          <w:u w:val="single"/>
        </w:rPr>
        <w:t xml:space="preserve">          </w:t>
      </w:r>
      <w:r>
        <w:rPr>
          <w:rFonts w:hint="eastAsia"/>
          <w:sz w:val="44"/>
          <w:szCs w:val="44"/>
        </w:rPr>
        <w:t>分委员会</w:t>
      </w:r>
    </w:p>
    <w:p w:rsidR="00447BB3" w:rsidRPr="00D70D37" w:rsidRDefault="00447BB3" w:rsidP="00447BB3">
      <w:pPr>
        <w:jc w:val="center"/>
        <w:rPr>
          <w:rFonts w:ascii="仿宋" w:eastAsia="仿宋" w:hAnsi="仿宋"/>
          <w:sz w:val="32"/>
          <w:szCs w:val="32"/>
        </w:rPr>
      </w:pPr>
      <w:r w:rsidRPr="00D70D37">
        <w:rPr>
          <w:rFonts w:ascii="Calibri" w:eastAsia="仿宋" w:hAnsi="Calibri" w:cs="Calibri"/>
          <w:sz w:val="32"/>
          <w:szCs w:val="32"/>
        </w:rPr>
        <w:t> 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议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记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447BB3" w:rsidRDefault="00447BB3" w:rsidP="00447BB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录</w:t>
      </w: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44"/>
          <w:szCs w:val="44"/>
        </w:rPr>
      </w:pPr>
    </w:p>
    <w:p w:rsidR="00447BB3" w:rsidRDefault="00447BB3" w:rsidP="00447BB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中国矿业大学学位评定委员会办公室印制</w:t>
      </w:r>
    </w:p>
    <w:p w:rsidR="00447BB3" w:rsidRDefault="00447BB3" w:rsidP="00447BB3">
      <w:pPr>
        <w:widowControl/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年   月   日</w:t>
      </w:r>
    </w:p>
    <w:p w:rsidR="00447BB3" w:rsidRDefault="00447BB3" w:rsidP="00447BB3">
      <w:pPr>
        <w:rPr>
          <w:sz w:val="28"/>
          <w:szCs w:val="28"/>
        </w:rPr>
      </w:pPr>
    </w:p>
    <w:p w:rsidR="00447BB3" w:rsidRDefault="00447BB3">
      <w:pPr>
        <w:widowControl/>
        <w:jc w:val="left"/>
      </w:pPr>
      <w:r>
        <w:br w:type="page"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1838"/>
        <w:gridCol w:w="2291"/>
        <w:gridCol w:w="2410"/>
        <w:gridCol w:w="1824"/>
      </w:tblGrid>
      <w:tr w:rsidR="0076187E" w:rsidRPr="00447BB3" w:rsidTr="00121D80">
        <w:trPr>
          <w:trHeight w:val="416"/>
          <w:jc w:val="center"/>
        </w:trPr>
        <w:tc>
          <w:tcPr>
            <w:tcW w:w="3109" w:type="dxa"/>
            <w:gridSpan w:val="2"/>
            <w:vAlign w:val="center"/>
          </w:tcPr>
          <w:p w:rsidR="00447BB3" w:rsidRPr="00121D80" w:rsidRDefault="00E51EF7" w:rsidP="00E51EF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会议时间</w:t>
            </w:r>
          </w:p>
        </w:tc>
        <w:tc>
          <w:tcPr>
            <w:tcW w:w="2291" w:type="dxa"/>
            <w:vAlign w:val="center"/>
          </w:tcPr>
          <w:p w:rsidR="00447BB3" w:rsidRPr="00121D80" w:rsidRDefault="00447BB3" w:rsidP="00E51EF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BB3" w:rsidRPr="00121D80" w:rsidRDefault="00E51EF7" w:rsidP="00E51EF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会议地点</w:t>
            </w:r>
          </w:p>
        </w:tc>
        <w:tc>
          <w:tcPr>
            <w:tcW w:w="1824" w:type="dxa"/>
          </w:tcPr>
          <w:p w:rsidR="00447BB3" w:rsidRPr="00E51EF7" w:rsidRDefault="00447BB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6187E" w:rsidRPr="00447BB3" w:rsidTr="00121D80">
        <w:trPr>
          <w:trHeight w:val="354"/>
          <w:jc w:val="center"/>
        </w:trPr>
        <w:tc>
          <w:tcPr>
            <w:tcW w:w="3109" w:type="dxa"/>
            <w:gridSpan w:val="2"/>
            <w:vAlign w:val="center"/>
          </w:tcPr>
          <w:p w:rsidR="00447BB3" w:rsidRPr="00121D80" w:rsidRDefault="000A4C02" w:rsidP="00E51EF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主席（</w:t>
            </w:r>
            <w:r w:rsidR="00E51EF7" w:rsidRPr="00121D80">
              <w:rPr>
                <w:rFonts w:ascii="仿宋_GB2312" w:eastAsia="仿宋_GB2312" w:hint="eastAsia"/>
                <w:b/>
                <w:sz w:val="24"/>
                <w:szCs w:val="24"/>
              </w:rPr>
              <w:t>主持人</w:t>
            </w: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91" w:type="dxa"/>
            <w:vAlign w:val="center"/>
          </w:tcPr>
          <w:p w:rsidR="00447BB3" w:rsidRPr="00121D80" w:rsidRDefault="00447BB3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BB3" w:rsidRPr="00121D80" w:rsidRDefault="000A4C02" w:rsidP="000A4C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分委会</w:t>
            </w:r>
            <w:r w:rsidR="00E51EF7" w:rsidRPr="00121D80">
              <w:rPr>
                <w:rFonts w:ascii="仿宋_GB2312" w:eastAsia="仿宋_GB2312" w:hint="eastAsia"/>
                <w:b/>
                <w:sz w:val="24"/>
                <w:szCs w:val="24"/>
              </w:rPr>
              <w:t>委员</w:t>
            </w: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总</w:t>
            </w:r>
            <w:r w:rsidR="000802A8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824" w:type="dxa"/>
          </w:tcPr>
          <w:p w:rsidR="00447BB3" w:rsidRPr="00E51EF7" w:rsidRDefault="00447BB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51EF7" w:rsidRPr="00447BB3" w:rsidTr="00121D80">
        <w:trPr>
          <w:jc w:val="center"/>
        </w:trPr>
        <w:tc>
          <w:tcPr>
            <w:tcW w:w="9634" w:type="dxa"/>
            <w:gridSpan w:val="5"/>
          </w:tcPr>
          <w:p w:rsidR="00E51EF7" w:rsidRP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</w:t>
            </w:r>
            <w:r w:rsidR="00E51EF7" w:rsidRPr="007915C7">
              <w:rPr>
                <w:rFonts w:ascii="仿宋_GB2312" w:eastAsia="仿宋_GB2312" w:hint="eastAsia"/>
                <w:b/>
                <w:sz w:val="28"/>
                <w:szCs w:val="28"/>
              </w:rPr>
              <w:t>本次研究生学位授予基本情况</w:t>
            </w:r>
          </w:p>
        </w:tc>
      </w:tr>
      <w:tr w:rsidR="00D61EB2" w:rsidRPr="00447BB3" w:rsidTr="00121D80">
        <w:trPr>
          <w:jc w:val="center"/>
        </w:trPr>
        <w:tc>
          <w:tcPr>
            <w:tcW w:w="1271" w:type="dxa"/>
            <w:vAlign w:val="center"/>
          </w:tcPr>
          <w:p w:rsidR="00BA56F4" w:rsidRPr="00121D80" w:rsidRDefault="00BA56F4" w:rsidP="006969DB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学位论文评审、答辩及答辩委员会建议授予学位情况</w:t>
            </w:r>
          </w:p>
        </w:tc>
        <w:tc>
          <w:tcPr>
            <w:tcW w:w="8363" w:type="dxa"/>
            <w:gridSpan w:val="4"/>
          </w:tcPr>
          <w:p w:rsidR="00BA56F4" w:rsidRPr="006969DB" w:rsidRDefault="00BA56F4" w:rsidP="00BA56F4">
            <w:pPr>
              <w:snapToGrid w:val="0"/>
              <w:spacing w:beforeLines="50" w:before="156" w:afterLines="50" w:after="156"/>
              <w:ind w:leftChars="16" w:left="34"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969DB">
              <w:rPr>
                <w:rFonts w:ascii="仿宋" w:eastAsia="仿宋" w:hAnsi="仿宋" w:hint="eastAsia"/>
                <w:sz w:val="24"/>
                <w:szCs w:val="24"/>
              </w:rPr>
              <w:t>本次共有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名博士生申请学校学位论文评审，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人送审通过；有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名硕士生申请学位论文评审，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份由学校盲审，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份由学院抽查盲审，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份由导师送审，有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人送审通过（其中：经分委会讨论同意答辩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人）。</w:t>
            </w:r>
          </w:p>
          <w:p w:rsidR="00BA56F4" w:rsidRDefault="00BA56F4" w:rsidP="006969DB">
            <w:pPr>
              <w:snapToGrid w:val="0"/>
              <w:spacing w:beforeLines="50" w:before="156" w:afterLines="50" w:after="156"/>
              <w:ind w:firstLine="573"/>
              <w:rPr>
                <w:rFonts w:ascii="仿宋" w:eastAsia="仿宋" w:hAnsi="仿宋"/>
                <w:sz w:val="24"/>
                <w:szCs w:val="24"/>
              </w:rPr>
            </w:pPr>
            <w:r w:rsidRPr="006969DB">
              <w:rPr>
                <w:rFonts w:ascii="仿宋" w:eastAsia="仿宋" w:hAnsi="仿宋" w:hint="eastAsia"/>
                <w:sz w:val="24"/>
                <w:szCs w:val="24"/>
              </w:rPr>
              <w:t>共有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名博士生和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名硕士生参加学位论文答辩，经答辩委员会审议并做出决议，建议授予</w:t>
            </w:r>
            <w:r w:rsidR="00D61EB2"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EB2"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人博士学位，</w:t>
            </w:r>
            <w:r w:rsidRPr="006969D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969D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人硕士学位。</w:t>
            </w:r>
          </w:p>
          <w:p w:rsidR="00121D80" w:rsidRPr="00622CE1" w:rsidRDefault="00121D80" w:rsidP="006969DB">
            <w:pPr>
              <w:snapToGrid w:val="0"/>
              <w:spacing w:beforeLines="50" w:before="156" w:afterLines="50" w:after="156"/>
              <w:ind w:firstLine="57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9DB" w:rsidRPr="00447BB3" w:rsidTr="00121D80">
        <w:trPr>
          <w:trHeight w:val="1166"/>
          <w:jc w:val="center"/>
        </w:trPr>
        <w:tc>
          <w:tcPr>
            <w:tcW w:w="1271" w:type="dxa"/>
            <w:vAlign w:val="center"/>
          </w:tcPr>
          <w:p w:rsidR="00D61EB2" w:rsidRPr="00121D80" w:rsidRDefault="00D61EB2" w:rsidP="006969D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1D80">
              <w:rPr>
                <w:rFonts w:ascii="仿宋_GB2312" w:eastAsia="仿宋_GB2312" w:hint="eastAsia"/>
                <w:b/>
                <w:sz w:val="24"/>
                <w:szCs w:val="24"/>
              </w:rPr>
              <w:t>在论文评审、答辩等过程中，专门讨论决议的事项</w:t>
            </w:r>
          </w:p>
        </w:tc>
        <w:tc>
          <w:tcPr>
            <w:tcW w:w="8363" w:type="dxa"/>
            <w:gridSpan w:val="4"/>
          </w:tcPr>
          <w:p w:rsidR="00D61EB2" w:rsidRPr="006969DB" w:rsidRDefault="00D61EB2" w:rsidP="00D61EB2">
            <w:pPr>
              <w:snapToGrid w:val="0"/>
              <w:spacing w:beforeLines="50" w:before="156" w:afterLines="50" w:after="156"/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6969DB">
              <w:rPr>
                <w:rFonts w:ascii="仿宋" w:eastAsia="仿宋" w:hAnsi="仿宋" w:hint="eastAsia"/>
                <w:sz w:val="24"/>
                <w:szCs w:val="24"/>
              </w:rPr>
              <w:t>如：</w:t>
            </w:r>
          </w:p>
          <w:p w:rsidR="006969DB" w:rsidRPr="006969DB" w:rsidRDefault="00D61EB2" w:rsidP="00341BF5">
            <w:pPr>
              <w:snapToGrid w:val="0"/>
              <w:spacing w:beforeLines="50" w:before="156" w:afterLines="50" w:after="156"/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6969DB">
              <w:rPr>
                <w:rFonts w:ascii="仿宋" w:eastAsia="仿宋" w:hAnsi="仿宋" w:hint="eastAsia"/>
                <w:sz w:val="24"/>
                <w:szCs w:val="24"/>
              </w:rPr>
              <w:t>“硕士论文送审评阅意见出现一个C档或D档时，申请人能否答辩由二级培养单位教授委员会决定”的单位</w:t>
            </w:r>
            <w:r w:rsidR="00341BF5" w:rsidRPr="006969DB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6969D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="00341BF5" w:rsidRPr="006969D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D61EB2" w:rsidRDefault="00341BF5" w:rsidP="00341BF5">
            <w:pPr>
              <w:snapToGrid w:val="0"/>
              <w:spacing w:beforeLines="50" w:before="156" w:afterLines="50" w:after="156"/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6969DB">
              <w:rPr>
                <w:rFonts w:ascii="仿宋" w:eastAsia="仿宋" w:hAnsi="仿宋" w:hint="eastAsia"/>
                <w:sz w:val="24"/>
                <w:szCs w:val="24"/>
              </w:rPr>
              <w:t>博士学术创新能力考察评价中，需由教授委员会讨论决定的内容及结论等。</w:t>
            </w:r>
          </w:p>
          <w:p w:rsidR="00121D80" w:rsidRDefault="00121D80" w:rsidP="00341BF5">
            <w:pPr>
              <w:snapToGrid w:val="0"/>
              <w:spacing w:beforeLines="50" w:before="156" w:afterLines="50" w:after="156"/>
              <w:ind w:leftChars="16" w:left="34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1EB2" w:rsidRPr="00447BB3" w:rsidTr="00121D80">
        <w:trPr>
          <w:trHeight w:val="371"/>
          <w:jc w:val="center"/>
        </w:trPr>
        <w:tc>
          <w:tcPr>
            <w:tcW w:w="9634" w:type="dxa"/>
            <w:gridSpan w:val="5"/>
            <w:vAlign w:val="center"/>
          </w:tcPr>
          <w:p w:rsidR="00341BF5" w:rsidRP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</w:t>
            </w:r>
            <w:r w:rsidR="00341BF5" w:rsidRPr="007915C7">
              <w:rPr>
                <w:rFonts w:ascii="仿宋_GB2312" w:eastAsia="仿宋_GB2312" w:hint="eastAsia"/>
                <w:b/>
                <w:sz w:val="28"/>
                <w:szCs w:val="28"/>
              </w:rPr>
              <w:t>会议讨论的基本情况及关于研究生学位授予的建议或决定</w:t>
            </w:r>
          </w:p>
        </w:tc>
      </w:tr>
      <w:tr w:rsidR="000A4C02" w:rsidRPr="00447BB3" w:rsidTr="00121D80">
        <w:trPr>
          <w:jc w:val="center"/>
        </w:trPr>
        <w:tc>
          <w:tcPr>
            <w:tcW w:w="1271" w:type="dxa"/>
            <w:vAlign w:val="center"/>
          </w:tcPr>
          <w:p w:rsidR="00BA56F4" w:rsidRPr="007915C7" w:rsidRDefault="000A4C02" w:rsidP="006969D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15C7">
              <w:rPr>
                <w:rFonts w:ascii="仿宋_GB2312" w:eastAsia="仿宋_GB2312" w:hint="eastAsia"/>
                <w:b/>
                <w:sz w:val="24"/>
                <w:szCs w:val="24"/>
              </w:rPr>
              <w:t>讨论的基本情况</w:t>
            </w:r>
            <w:r w:rsidR="0076187E">
              <w:rPr>
                <w:rFonts w:ascii="仿宋_GB2312" w:eastAsia="仿宋_GB2312" w:hint="eastAsia"/>
                <w:b/>
                <w:sz w:val="24"/>
                <w:szCs w:val="24"/>
              </w:rPr>
              <w:t>及相关说明</w:t>
            </w:r>
          </w:p>
        </w:tc>
        <w:tc>
          <w:tcPr>
            <w:tcW w:w="8363" w:type="dxa"/>
            <w:gridSpan w:val="4"/>
          </w:tcPr>
          <w:p w:rsidR="00BA56F4" w:rsidRDefault="007915C7" w:rsidP="006969DB">
            <w:pPr>
              <w:snapToGrid w:val="0"/>
              <w:spacing w:beforeLines="50" w:before="156" w:afterLines="50" w:after="1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="006969DB" w:rsidRPr="006969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</w:t>
            </w:r>
            <w:r w:rsidR="00121D8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答辩委员会提请分委会研究讨论的问题，或答辩委员会建议/决定授予学位而</w:t>
            </w:r>
            <w:r w:rsidR="006969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培养单位</w:t>
            </w:r>
            <w:r w:rsidR="00121D8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</w:t>
            </w:r>
            <w:r w:rsidR="006969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审核学位申请材料过程中发现的需提交分委会研究讨论的问题</w:t>
            </w:r>
            <w:r w:rsidR="0076187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或会议存在争议，需提请校学位评定委员会研究讨论的事项</w:t>
            </w:r>
            <w:r w:rsidR="00121D8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）：</w:t>
            </w:r>
            <w:r w:rsidR="00121D80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6969DB" w:rsidRPr="005B58C2" w:rsidRDefault="006969DB" w:rsidP="006969DB">
            <w:pPr>
              <w:snapToGrid w:val="0"/>
              <w:spacing w:beforeLines="50" w:before="156" w:afterLines="50" w:after="15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4C02" w:rsidRPr="00447BB3" w:rsidTr="00121D80">
        <w:trPr>
          <w:jc w:val="center"/>
        </w:trPr>
        <w:tc>
          <w:tcPr>
            <w:tcW w:w="1271" w:type="dxa"/>
            <w:vAlign w:val="center"/>
          </w:tcPr>
          <w:p w:rsidR="000A4C02" w:rsidRPr="007915C7" w:rsidRDefault="000A4C02" w:rsidP="006969D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15C7">
              <w:rPr>
                <w:rFonts w:ascii="仿宋_GB2312" w:eastAsia="仿宋_GB2312" w:hint="eastAsia"/>
                <w:b/>
                <w:sz w:val="24"/>
                <w:szCs w:val="24"/>
              </w:rPr>
              <w:t>研究生学位授予的建议或决定</w:t>
            </w:r>
          </w:p>
        </w:tc>
        <w:tc>
          <w:tcPr>
            <w:tcW w:w="8363" w:type="dxa"/>
            <w:gridSpan w:val="4"/>
          </w:tcPr>
          <w:p w:rsidR="000A4C02" w:rsidRPr="000A4C02" w:rsidRDefault="000A4C02" w:rsidP="000A4C02">
            <w:pPr>
              <w:spacing w:line="312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出席学位评定委员会</w:t>
            </w:r>
            <w:r w:rsidR="00AE4A9A"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</w:t>
            </w:r>
            <w:r w:rsidR="00AE4A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委员会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的委员人数为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名。</w:t>
            </w:r>
          </w:p>
          <w:p w:rsidR="000A4C02" w:rsidRPr="000A4C02" w:rsidRDefault="000A4C02" w:rsidP="000A4C02">
            <w:pPr>
              <w:spacing w:line="312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>全票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通过建议授予****等  名同学博士学位</w:t>
            </w:r>
            <w:r w:rsidRPr="000A4C02">
              <w:rPr>
                <w:rFonts w:ascii="仿宋_GB2312" w:eastAsia="仿宋_GB2312" w:hAnsi="Times New Roman" w:cs="Times New Roman"/>
                <w:sz w:val="24"/>
                <w:szCs w:val="24"/>
              </w:rPr>
              <w:t> 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0A4C02" w:rsidRPr="000A4C02" w:rsidRDefault="000A4C02" w:rsidP="000A4C02">
            <w:pPr>
              <w:spacing w:line="312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>全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票通过决定授予****等  名同学工学硕士学位。</w:t>
            </w:r>
          </w:p>
          <w:p w:rsidR="000A4C02" w:rsidRPr="000A4C02" w:rsidRDefault="000A4C02" w:rsidP="000A4C02">
            <w:pPr>
              <w:spacing w:line="312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>全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票通过决定授予****等  名同学工程硕士专业学位，</w:t>
            </w:r>
          </w:p>
          <w:p w:rsidR="000A4C02" w:rsidRPr="000A4C02" w:rsidRDefault="000A4C02" w:rsidP="000A4C02">
            <w:pPr>
              <w:spacing w:line="312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/>
                <w:sz w:val="24"/>
                <w:szCs w:val="24"/>
              </w:rPr>
              <w:t> 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建议授予</w:t>
            </w:r>
            <w:r w:rsidRPr="000A4C02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人博士学位，不授予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人博士学位</w:t>
            </w:r>
          </w:p>
          <w:p w:rsidR="000A4C02" w:rsidRPr="000A4C02" w:rsidRDefault="000A4C02" w:rsidP="000A4C02">
            <w:pPr>
              <w:spacing w:line="312" w:lineRule="auto"/>
              <w:ind w:firstLineChars="1050" w:firstLine="25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/>
                <w:sz w:val="24"/>
                <w:szCs w:val="24"/>
              </w:rPr>
              <w:t> 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决定授予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人硕士学位，不授予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人硕士学位</w:t>
            </w:r>
          </w:p>
          <w:p w:rsidR="000A4C02" w:rsidRPr="006969DB" w:rsidRDefault="000A4C02" w:rsidP="00121D80">
            <w:pPr>
              <w:spacing w:line="312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决定授予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人工程硕士专业学位，不授予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0A4C0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人工程硕士专业学位</w:t>
            </w:r>
          </w:p>
        </w:tc>
      </w:tr>
      <w:tr w:rsidR="006969DB" w:rsidRPr="00447BB3" w:rsidTr="00121D80">
        <w:trPr>
          <w:jc w:val="center"/>
        </w:trPr>
        <w:tc>
          <w:tcPr>
            <w:tcW w:w="9634" w:type="dxa"/>
            <w:gridSpan w:val="5"/>
            <w:vAlign w:val="center"/>
          </w:tcPr>
          <w:p w:rsidR="006969DB" w:rsidRPr="006969DB" w:rsidRDefault="007915C7" w:rsidP="006969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3、</w:t>
            </w:r>
            <w:r w:rsidR="006969DB">
              <w:rPr>
                <w:rFonts w:ascii="仿宋_GB2312" w:eastAsia="仿宋_GB2312" w:hint="eastAsia"/>
                <w:b/>
                <w:sz w:val="28"/>
                <w:szCs w:val="28"/>
              </w:rPr>
              <w:t>未授予学位的研究生情况</w:t>
            </w:r>
            <w:r w:rsidR="006969D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BA56F4" w:rsidRPr="00447BB3" w:rsidTr="00121D80">
        <w:trPr>
          <w:jc w:val="center"/>
        </w:trPr>
        <w:tc>
          <w:tcPr>
            <w:tcW w:w="9634" w:type="dxa"/>
            <w:gridSpan w:val="5"/>
          </w:tcPr>
          <w:p w:rsidR="00121D80" w:rsidRDefault="00121D80" w:rsidP="00121D80">
            <w:pPr>
              <w:ind w:firstLineChars="200" w:firstLine="420"/>
              <w:rPr>
                <w:rFonts w:ascii="仿宋_GB2312" w:eastAsia="仿宋_GB2312" w:hAnsi="Times New Roman" w:cs="Times New Roman"/>
                <w:szCs w:val="24"/>
              </w:rPr>
            </w:pPr>
          </w:p>
          <w:p w:rsidR="007915C7" w:rsidRDefault="007915C7" w:rsidP="00121D80">
            <w:pPr>
              <w:ind w:firstLineChars="200" w:firstLine="420"/>
              <w:rPr>
                <w:rFonts w:ascii="仿宋_GB2312" w:eastAsia="仿宋_GB2312" w:hAnsi="Times New Roman" w:cs="Times New Roman"/>
                <w:szCs w:val="24"/>
              </w:rPr>
            </w:pPr>
          </w:p>
          <w:p w:rsidR="00121D80" w:rsidRDefault="00121D80" w:rsidP="00121D80">
            <w:pPr>
              <w:ind w:firstLineChars="200" w:firstLine="420"/>
              <w:rPr>
                <w:rFonts w:ascii="仿宋_GB2312" w:eastAsia="仿宋_GB2312" w:hAnsi="Times New Roman" w:cs="Times New Roman"/>
                <w:szCs w:val="24"/>
              </w:rPr>
            </w:pPr>
          </w:p>
          <w:p w:rsidR="007915C7" w:rsidRDefault="00121D80" w:rsidP="007915C7">
            <w:pPr>
              <w:ind w:firstLineChars="200" w:firstLine="420"/>
              <w:jc w:val="right"/>
              <w:rPr>
                <w:rFonts w:ascii="仿宋_GB2312" w:eastAsia="仿宋_GB2312" w:hAnsi="Times New Roman" w:cs="Times New Roman"/>
                <w:szCs w:val="24"/>
              </w:rPr>
            </w:pP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不同意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  <w:u w:val="single"/>
              </w:rPr>
              <w:t xml:space="preserve">    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人授予博士学位但同意毕业；不同意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  <w:u w:val="single"/>
              </w:rPr>
              <w:t xml:space="preserve">    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人授予博士学位且不同意毕业</w:t>
            </w:r>
          </w:p>
          <w:p w:rsidR="00121D80" w:rsidRPr="00121D80" w:rsidRDefault="00121D80" w:rsidP="007915C7">
            <w:pPr>
              <w:ind w:firstLineChars="200" w:firstLine="420"/>
              <w:jc w:val="right"/>
              <w:rPr>
                <w:rFonts w:ascii="仿宋_GB2312" w:eastAsia="仿宋_GB2312" w:hAnsi="Times New Roman" w:cs="Times New Roman"/>
                <w:szCs w:val="24"/>
              </w:rPr>
            </w:pP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不同意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  <w:u w:val="single"/>
              </w:rPr>
              <w:t xml:space="preserve">    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人授予硕士学位但同意毕业；不同意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  <w:u w:val="single"/>
              </w:rPr>
              <w:t xml:space="preserve">    </w:t>
            </w:r>
            <w:r w:rsidRPr="00121D80">
              <w:rPr>
                <w:rFonts w:ascii="仿宋_GB2312" w:eastAsia="仿宋_GB2312" w:hAnsi="Times New Roman" w:cs="Times New Roman" w:hint="eastAsia"/>
                <w:szCs w:val="24"/>
              </w:rPr>
              <w:t>人授予硕士学位且不同意毕业</w:t>
            </w:r>
          </w:p>
        </w:tc>
      </w:tr>
    </w:tbl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418"/>
        <w:gridCol w:w="1843"/>
        <w:gridCol w:w="850"/>
        <w:gridCol w:w="1418"/>
        <w:gridCol w:w="1701"/>
      </w:tblGrid>
      <w:tr w:rsidR="007915C7" w:rsidTr="007915C7">
        <w:trPr>
          <w:trHeight w:val="198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、讨论推荐优秀博士、硕士学位论文名单及基本情况</w:t>
            </w:r>
          </w:p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915C7" w:rsidRP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915C7" w:rsidTr="007915C7">
        <w:trPr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7" w:rsidRDefault="007915C7" w:rsidP="00E1144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="00AE4A9A">
              <w:rPr>
                <w:rFonts w:ascii="仿宋_GB2312" w:eastAsia="仿宋_GB2312" w:hint="eastAsia"/>
                <w:b/>
                <w:sz w:val="28"/>
                <w:szCs w:val="28"/>
              </w:rPr>
              <w:t>审议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研究生指导教师的情况</w:t>
            </w:r>
          </w:p>
          <w:p w:rsidR="007915C7" w:rsidRDefault="007915C7" w:rsidP="00E1144D">
            <w:pPr>
              <w:rPr>
                <w:sz w:val="24"/>
              </w:rPr>
            </w:pPr>
          </w:p>
          <w:p w:rsidR="007915C7" w:rsidRDefault="007915C7" w:rsidP="00E1144D">
            <w:pPr>
              <w:rPr>
                <w:sz w:val="24"/>
              </w:rPr>
            </w:pPr>
          </w:p>
        </w:tc>
      </w:tr>
      <w:tr w:rsidR="007915C7" w:rsidTr="007915C7">
        <w:trPr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7" w:rsidRDefault="007915C7" w:rsidP="00E1144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、本学期研究生选题的基本情况</w:t>
            </w:r>
          </w:p>
          <w:p w:rsidR="007915C7" w:rsidRDefault="007915C7" w:rsidP="007915C7">
            <w:pPr>
              <w:rPr>
                <w:sz w:val="24"/>
              </w:rPr>
            </w:pPr>
          </w:p>
          <w:p w:rsidR="007915C7" w:rsidRDefault="007915C7" w:rsidP="007915C7">
            <w:pPr>
              <w:rPr>
                <w:sz w:val="24"/>
              </w:rPr>
            </w:pPr>
          </w:p>
        </w:tc>
      </w:tr>
      <w:tr w:rsidR="007915C7" w:rsidTr="007915C7">
        <w:trPr>
          <w:trHeight w:val="1751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、审议的其他事宜</w:t>
            </w:r>
          </w:p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915C7" w:rsidRP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915C7" w:rsidTr="007915C7">
        <w:trPr>
          <w:trHeight w:val="198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、对我校学位授予工作的建议</w:t>
            </w:r>
          </w:p>
          <w:p w:rsidR="007915C7" w:rsidRDefault="007915C7" w:rsidP="007915C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915C7" w:rsidRDefault="007915C7" w:rsidP="007915C7">
            <w:pPr>
              <w:rPr>
                <w:rFonts w:ascii="仿宋_GB2312" w:eastAsia="仿宋_GB2312"/>
                <w:sz w:val="24"/>
              </w:rPr>
            </w:pPr>
          </w:p>
        </w:tc>
      </w:tr>
      <w:tr w:rsidR="007915C7" w:rsidTr="00AE4A9A">
        <w:trPr>
          <w:cantSplit/>
          <w:trHeight w:val="39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5C7" w:rsidRPr="007915C7" w:rsidRDefault="007915C7" w:rsidP="007915C7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15C7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="00D62FF3" w:rsidRPr="007915C7">
              <w:rPr>
                <w:rFonts w:ascii="仿宋_GB2312" w:eastAsia="仿宋_GB2312" w:hint="eastAsia"/>
                <w:b/>
                <w:sz w:val="24"/>
                <w:szCs w:val="24"/>
              </w:rPr>
              <w:t>位</w:t>
            </w:r>
            <w:r w:rsidR="00AE4A9A">
              <w:rPr>
                <w:rFonts w:ascii="仿宋_GB2312" w:eastAsia="仿宋_GB2312" w:hint="eastAsia"/>
                <w:b/>
                <w:sz w:val="24"/>
                <w:szCs w:val="24"/>
              </w:rPr>
              <w:t>评定</w:t>
            </w:r>
            <w:r w:rsidR="00D62FF3" w:rsidRPr="007915C7">
              <w:rPr>
                <w:rFonts w:ascii="仿宋_GB2312" w:eastAsia="仿宋_GB2312" w:hint="eastAsia"/>
                <w:b/>
                <w:sz w:val="24"/>
                <w:szCs w:val="24"/>
              </w:rPr>
              <w:t>委员</w:t>
            </w:r>
            <w:r w:rsidR="00D62FF3">
              <w:rPr>
                <w:rFonts w:ascii="仿宋_GB2312" w:eastAsia="仿宋_GB2312" w:hint="eastAsia"/>
                <w:b/>
                <w:sz w:val="24"/>
                <w:szCs w:val="24"/>
              </w:rPr>
              <w:t>会</w:t>
            </w:r>
            <w:r w:rsidR="00AE4A9A">
              <w:rPr>
                <w:rFonts w:ascii="仿宋_GB2312" w:eastAsia="仿宋_GB2312" w:hint="eastAsia"/>
                <w:b/>
                <w:sz w:val="24"/>
                <w:szCs w:val="24"/>
              </w:rPr>
              <w:t>分委员会</w:t>
            </w:r>
            <w:r w:rsidR="00D62FF3" w:rsidRPr="007915C7">
              <w:rPr>
                <w:rFonts w:ascii="仿宋_GB2312" w:eastAsia="仿宋_GB2312" w:hint="eastAsia"/>
                <w:b/>
                <w:sz w:val="24"/>
                <w:szCs w:val="24"/>
              </w:rPr>
              <w:t>会议</w:t>
            </w:r>
            <w:r w:rsidRPr="007915C7">
              <w:rPr>
                <w:rFonts w:ascii="仿宋_GB2312" w:eastAsia="仿宋_GB2312" w:hint="eastAsia"/>
                <w:b/>
                <w:sz w:val="24"/>
                <w:szCs w:val="24"/>
              </w:rPr>
              <w:t>参加评定成员</w:t>
            </w:r>
            <w:r w:rsidRPr="007915C7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签名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签名</w:t>
            </w:r>
          </w:p>
        </w:tc>
      </w:tr>
      <w:tr w:rsidR="007915C7" w:rsidTr="00AE4A9A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主席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5C7" w:rsidTr="00AE4A9A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AE4A9A" w:rsidP="00E114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副主席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5C7" w:rsidTr="00AE4A9A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AE4A9A" w:rsidP="00E114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副主席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C7" w:rsidRDefault="007915C7" w:rsidP="00E114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DA3EDF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DA3EDF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DA3EDF">
        <w:trPr>
          <w:cantSplit/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AE4A9A">
        <w:trPr>
          <w:cantSplit/>
          <w:trHeight w:val="40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AE4A9A">
        <w:trPr>
          <w:cantSplit/>
          <w:trHeight w:val="40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A9A" w:rsidTr="00AE4A9A">
        <w:trPr>
          <w:cantSplit/>
          <w:trHeight w:val="402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9A" w:rsidRP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  <w:r w:rsidRPr="00AE4A9A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9A" w:rsidRDefault="00AE4A9A" w:rsidP="00AE4A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915C7" w:rsidRDefault="007915C7" w:rsidP="007915C7">
      <w:pPr>
        <w:rPr>
          <w:b/>
          <w:szCs w:val="21"/>
        </w:rPr>
      </w:pPr>
      <w:r>
        <w:rPr>
          <w:rFonts w:hint="eastAsia"/>
          <w:b/>
          <w:szCs w:val="21"/>
        </w:rPr>
        <w:t>说明：1.</w:t>
      </w:r>
      <w:proofErr w:type="gramStart"/>
      <w:r>
        <w:rPr>
          <w:rFonts w:hint="eastAsia"/>
          <w:b/>
          <w:szCs w:val="21"/>
        </w:rPr>
        <w:t>附建议</w:t>
      </w:r>
      <w:proofErr w:type="gramEnd"/>
      <w:r>
        <w:rPr>
          <w:rFonts w:hint="eastAsia"/>
          <w:b/>
          <w:szCs w:val="21"/>
        </w:rPr>
        <w:t>授予博士学位、决定授予硕士学位和未授予学位人员名单、专业；</w:t>
      </w:r>
    </w:p>
    <w:p w:rsidR="00422E6E" w:rsidRPr="007915C7" w:rsidRDefault="007915C7"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2.根据会议实际研究的议题，会议记录表中未涉及的内容可删除。</w:t>
      </w:r>
    </w:p>
    <w:sectPr w:rsidR="00422E6E" w:rsidRPr="007915C7" w:rsidSect="00121D8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DE" w:rsidRDefault="009462DE" w:rsidP="000802A8">
      <w:r>
        <w:separator/>
      </w:r>
    </w:p>
  </w:endnote>
  <w:endnote w:type="continuationSeparator" w:id="0">
    <w:p w:rsidR="009462DE" w:rsidRDefault="009462DE" w:rsidP="000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DE" w:rsidRDefault="009462DE" w:rsidP="000802A8">
      <w:r>
        <w:separator/>
      </w:r>
    </w:p>
  </w:footnote>
  <w:footnote w:type="continuationSeparator" w:id="0">
    <w:p w:rsidR="009462DE" w:rsidRDefault="009462DE" w:rsidP="000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7E24"/>
    <w:multiLevelType w:val="hybridMultilevel"/>
    <w:tmpl w:val="4B9CF628"/>
    <w:lvl w:ilvl="0" w:tplc="990CDB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F36762"/>
    <w:multiLevelType w:val="hybridMultilevel"/>
    <w:tmpl w:val="F2180A8C"/>
    <w:lvl w:ilvl="0" w:tplc="FA1806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B3"/>
    <w:rsid w:val="000802A8"/>
    <w:rsid w:val="000A4C02"/>
    <w:rsid w:val="00121D80"/>
    <w:rsid w:val="001B42D4"/>
    <w:rsid w:val="002F48B2"/>
    <w:rsid w:val="00341BF5"/>
    <w:rsid w:val="003B4A6A"/>
    <w:rsid w:val="00422E6E"/>
    <w:rsid w:val="00447BB3"/>
    <w:rsid w:val="004A3738"/>
    <w:rsid w:val="00622CE1"/>
    <w:rsid w:val="006969DB"/>
    <w:rsid w:val="0076187E"/>
    <w:rsid w:val="007915C7"/>
    <w:rsid w:val="0082315D"/>
    <w:rsid w:val="008431DE"/>
    <w:rsid w:val="009462DE"/>
    <w:rsid w:val="009A44AF"/>
    <w:rsid w:val="009A4626"/>
    <w:rsid w:val="00AD7E41"/>
    <w:rsid w:val="00AE4A9A"/>
    <w:rsid w:val="00B20204"/>
    <w:rsid w:val="00BA56F4"/>
    <w:rsid w:val="00C54D83"/>
    <w:rsid w:val="00CB3755"/>
    <w:rsid w:val="00D61EB2"/>
    <w:rsid w:val="00D62FF3"/>
    <w:rsid w:val="00D70D37"/>
    <w:rsid w:val="00DB32BE"/>
    <w:rsid w:val="00DF62FB"/>
    <w:rsid w:val="00E51EF7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E3FD"/>
  <w15:chartTrackingRefBased/>
  <w15:docId w15:val="{C7CD9DCC-D734-4A83-8CFF-F7A0266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EF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02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0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</dc:creator>
  <cp:keywords/>
  <dc:description/>
  <cp:lastModifiedBy>段志英</cp:lastModifiedBy>
  <cp:revision>5</cp:revision>
  <dcterms:created xsi:type="dcterms:W3CDTF">2022-05-24T10:46:00Z</dcterms:created>
  <dcterms:modified xsi:type="dcterms:W3CDTF">2023-02-23T06:49:00Z</dcterms:modified>
</cp:coreProperties>
</file>